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7C" w:rsidRDefault="0019747C"/>
    <w:p w:rsidR="0019747C" w:rsidRDefault="0019747C"/>
    <w:tbl>
      <w:tblPr>
        <w:tblW w:w="0" w:type="auto"/>
        <w:jc w:val="center"/>
        <w:tblLook w:val="01E0" w:firstRow="1" w:lastRow="1" w:firstColumn="1" w:lastColumn="1" w:noHBand="0" w:noVBand="0"/>
      </w:tblPr>
      <w:tblGrid>
        <w:gridCol w:w="8437"/>
      </w:tblGrid>
      <w:tr w:rsidR="0019747C" w:rsidRPr="00A122F9" w:rsidTr="0019747C">
        <w:trPr>
          <w:trHeight w:val="879"/>
          <w:jc w:val="center"/>
        </w:trPr>
        <w:tc>
          <w:tcPr>
            <w:tcW w:w="8437" w:type="dxa"/>
          </w:tcPr>
          <w:p w:rsidR="0019747C" w:rsidRDefault="0019747C" w:rsidP="00CF6C70">
            <w:pPr>
              <w:jc w:val="center"/>
              <w:rPr>
                <w:b/>
              </w:rPr>
            </w:pPr>
          </w:p>
          <w:p w:rsidR="0019747C" w:rsidRPr="00A122F9" w:rsidRDefault="0019747C" w:rsidP="00CF6C70">
            <w:pPr>
              <w:jc w:val="center"/>
              <w:rPr>
                <w:b/>
              </w:rPr>
            </w:pPr>
            <w:r w:rsidRPr="00A122F9">
              <w:rPr>
                <w:b/>
              </w:rPr>
              <w:t>LİSANS BİTİRME TASARIM PROJESİNİN BAŞLIĞI BURAYA GELİR</w:t>
            </w:r>
          </w:p>
          <w:p w:rsidR="0019747C" w:rsidRPr="00A122F9" w:rsidRDefault="0019747C" w:rsidP="00CF6C70">
            <w:pPr>
              <w:jc w:val="center"/>
              <w:rPr>
                <w:b/>
              </w:rPr>
            </w:pPr>
            <w:r w:rsidRPr="00A122F9">
              <w:rPr>
                <w:b/>
              </w:rPr>
              <w:t>GEREKLİ İSE İKİNCİ SATIR</w:t>
            </w:r>
          </w:p>
          <w:p w:rsidR="0019747C" w:rsidRPr="00A122F9" w:rsidRDefault="0019747C" w:rsidP="00CF6C70">
            <w:pPr>
              <w:jc w:val="center"/>
              <w:rPr>
                <w:b/>
              </w:rPr>
            </w:pPr>
            <w:r w:rsidRPr="00A122F9">
              <w:rPr>
                <w:b/>
              </w:rPr>
              <w:t>GEREKLİ İSE ÜÇÜNCÜ SATIR, ÜÇ SATIRA SIĞDIRINIZ</w:t>
            </w:r>
          </w:p>
        </w:tc>
      </w:tr>
      <w:tr w:rsidR="0019747C" w:rsidRPr="00A122F9" w:rsidTr="0019747C">
        <w:trPr>
          <w:trHeight w:val="1975"/>
          <w:jc w:val="center"/>
        </w:trPr>
        <w:tc>
          <w:tcPr>
            <w:tcW w:w="8437" w:type="dxa"/>
          </w:tcPr>
          <w:p w:rsidR="0019747C" w:rsidRPr="00A122F9" w:rsidRDefault="0019747C" w:rsidP="00CF6C70">
            <w:pPr>
              <w:pStyle w:val="Pict"/>
              <w:spacing w:before="120"/>
              <w:rPr>
                <w:b/>
                <w:noProof w:val="0"/>
              </w:rPr>
            </w:pPr>
          </w:p>
        </w:tc>
      </w:tr>
      <w:tr w:rsidR="0019747C" w:rsidRPr="00A122F9" w:rsidTr="0019747C">
        <w:trPr>
          <w:trHeight w:val="1813"/>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Pr="00A122F9" w:rsidRDefault="0019747C" w:rsidP="00CF6C70">
            <w:pPr>
              <w:jc w:val="center"/>
              <w:rPr>
                <w:b/>
              </w:rPr>
            </w:pPr>
            <w:r w:rsidRPr="00A122F9">
              <w:rPr>
                <w:b/>
              </w:rPr>
              <w:t>LİSANS BİTİRME TASARIM PROJESİ</w:t>
            </w:r>
            <w:r>
              <w:rPr>
                <w:b/>
              </w:rPr>
              <w:t xml:space="preserve"> ARA RAPORU</w:t>
            </w:r>
          </w:p>
          <w:p w:rsidR="0019747C" w:rsidRPr="00A122F9" w:rsidRDefault="0019747C" w:rsidP="00CF6C70">
            <w:pPr>
              <w:jc w:val="center"/>
              <w:rPr>
                <w:b/>
              </w:rPr>
            </w:pPr>
          </w:p>
          <w:p w:rsidR="0019747C" w:rsidRPr="00A122F9" w:rsidRDefault="0019747C" w:rsidP="00CF6C70">
            <w:pPr>
              <w:jc w:val="center"/>
              <w:rPr>
                <w:b/>
              </w:rPr>
            </w:pPr>
            <w:r w:rsidRPr="00A122F9">
              <w:rPr>
                <w:b/>
              </w:rPr>
              <w:t>Adı SOYADI</w:t>
            </w:r>
          </w:p>
          <w:p w:rsidR="0019747C" w:rsidRPr="00A122F9" w:rsidRDefault="0019747C" w:rsidP="00CF6C70">
            <w:pPr>
              <w:jc w:val="center"/>
              <w:rPr>
                <w:b/>
              </w:rPr>
            </w:pPr>
            <w:r w:rsidRPr="00A122F9">
              <w:rPr>
                <w:b/>
              </w:rPr>
              <w:t>(040080001)</w:t>
            </w:r>
          </w:p>
        </w:tc>
      </w:tr>
      <w:tr w:rsidR="0019747C" w:rsidRPr="00A122F9" w:rsidTr="0019747C">
        <w:trPr>
          <w:trHeight w:val="546"/>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Pr="00A122F9" w:rsidRDefault="0019747C" w:rsidP="00CF6C70">
            <w:pPr>
              <w:jc w:val="center"/>
              <w:rPr>
                <w:b/>
              </w:rPr>
            </w:pPr>
            <w:r w:rsidRPr="00A122F9">
              <w:rPr>
                <w:b/>
              </w:rPr>
              <w:t>Danışmanı: Prof.</w:t>
            </w:r>
            <w:r>
              <w:rPr>
                <w:b/>
              </w:rPr>
              <w:t>/Doç./Yrd. Doç./Öğr. Gör./</w:t>
            </w:r>
            <w:r w:rsidRPr="00A122F9">
              <w:rPr>
                <w:b/>
              </w:rPr>
              <w:t xml:space="preserve"> Dr. Adı SOYADI</w:t>
            </w:r>
          </w:p>
        </w:tc>
      </w:tr>
      <w:tr w:rsidR="0019747C" w:rsidRPr="00A122F9" w:rsidTr="0019747C">
        <w:trPr>
          <w:trHeight w:val="1798"/>
          <w:jc w:val="center"/>
        </w:trPr>
        <w:tc>
          <w:tcPr>
            <w:tcW w:w="8437" w:type="dxa"/>
          </w:tcPr>
          <w:p w:rsidR="0019747C" w:rsidRPr="00A122F9" w:rsidRDefault="0019747C" w:rsidP="00CF6C70">
            <w:pPr>
              <w:jc w:val="center"/>
              <w:rPr>
                <w:b/>
              </w:rPr>
            </w:pPr>
          </w:p>
        </w:tc>
      </w:tr>
      <w:tr w:rsidR="0019747C" w:rsidRPr="00A122F9" w:rsidTr="0019747C">
        <w:trPr>
          <w:trHeight w:val="3050"/>
          <w:jc w:val="center"/>
        </w:trPr>
        <w:tc>
          <w:tcPr>
            <w:tcW w:w="8437" w:type="dxa"/>
          </w:tcPr>
          <w:p w:rsidR="0019747C" w:rsidRDefault="0019747C" w:rsidP="00CF6C70">
            <w:pPr>
              <w:jc w:val="center"/>
              <w:rPr>
                <w:b/>
              </w:rPr>
            </w:pPr>
          </w:p>
          <w:p w:rsidR="0019747C" w:rsidRDefault="0019747C" w:rsidP="0019747C">
            <w:pPr>
              <w:jc w:val="center"/>
              <w:rPr>
                <w:b/>
              </w:rPr>
            </w:pPr>
          </w:p>
          <w:p w:rsidR="0019747C" w:rsidRDefault="0019747C" w:rsidP="0019747C">
            <w:pPr>
              <w:jc w:val="center"/>
              <w:rPr>
                <w:b/>
              </w:rPr>
            </w:pPr>
          </w:p>
          <w:p w:rsidR="0019747C" w:rsidRDefault="0019747C" w:rsidP="0019747C">
            <w:pPr>
              <w:jc w:val="center"/>
              <w:rPr>
                <w:b/>
              </w:rPr>
            </w:pPr>
          </w:p>
          <w:p w:rsidR="0019747C" w:rsidRDefault="0019747C" w:rsidP="0019747C">
            <w:pPr>
              <w:jc w:val="center"/>
              <w:rPr>
                <w:b/>
              </w:rPr>
            </w:pPr>
            <w:r>
              <w:rPr>
                <w:b/>
              </w:rPr>
              <w:t>KONTROL VE OTOMASYON</w:t>
            </w:r>
            <w:r w:rsidRPr="00A122F9">
              <w:rPr>
                <w:b/>
              </w:rPr>
              <w:t xml:space="preserve"> MÜHENDİSLİĞİ</w:t>
            </w:r>
            <w:r>
              <w:rPr>
                <w:b/>
              </w:rPr>
              <w:t xml:space="preserve"> BÖLÜMÜ</w:t>
            </w:r>
          </w:p>
          <w:p w:rsidR="0019747C" w:rsidRDefault="0019747C" w:rsidP="0019747C">
            <w:pPr>
              <w:jc w:val="center"/>
              <w:rPr>
                <w:b/>
              </w:rPr>
            </w:pPr>
          </w:p>
          <w:p w:rsidR="0019747C" w:rsidRDefault="0019747C" w:rsidP="0019747C">
            <w:pPr>
              <w:jc w:val="center"/>
              <w:rPr>
                <w:b/>
              </w:rPr>
            </w:pPr>
          </w:p>
          <w:p w:rsidR="0019747C" w:rsidRPr="00A122F9" w:rsidRDefault="0019747C" w:rsidP="0019747C">
            <w:pPr>
              <w:pStyle w:val="GOVDE"/>
              <w:keepLines/>
              <w:spacing w:line="240" w:lineRule="auto"/>
              <w:rPr>
                <w:b/>
              </w:rPr>
            </w:pPr>
          </w:p>
        </w:tc>
      </w:tr>
    </w:tbl>
    <w:p w:rsidR="002673E1" w:rsidRDefault="002673E1"/>
    <w:p w:rsidR="0019747C" w:rsidRPr="009E7F32" w:rsidRDefault="0019747C" w:rsidP="0019747C">
      <w:pPr>
        <w:pStyle w:val="Heading1"/>
        <w:spacing w:before="360" w:after="240" w:line="360" w:lineRule="auto"/>
        <w:rPr>
          <w:rFonts w:ascii="Times New Roman" w:hAnsi="Times New Roman" w:cs="Times New Roman"/>
          <w:sz w:val="24"/>
          <w:szCs w:val="24"/>
        </w:rPr>
      </w:pPr>
      <w:r w:rsidRPr="009E7F32">
        <w:rPr>
          <w:rFonts w:ascii="Times New Roman" w:hAnsi="Times New Roman" w:cs="Times New Roman"/>
          <w:sz w:val="24"/>
          <w:szCs w:val="24"/>
        </w:rPr>
        <w:lastRenderedPageBreak/>
        <w:t>ÖZET</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p w:rsidR="0019747C" w:rsidRPr="009E7F32"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ÇALIŞMANIN AMAÇ VE ÖNEMİ</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p w:rsidR="0019747C" w:rsidRPr="009E7F32"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BİTİRME ÇALIŞMA ÇALIŞMASI GELİŞİM PLANI</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p>
    <w:tbl>
      <w:tblPr>
        <w:tblW w:w="4911" w:type="pct"/>
        <w:tblLook w:val="04A0" w:firstRow="1" w:lastRow="0" w:firstColumn="1" w:lastColumn="0" w:noHBand="0" w:noVBand="1"/>
      </w:tblPr>
      <w:tblGrid>
        <w:gridCol w:w="1059"/>
        <w:gridCol w:w="1096"/>
        <w:gridCol w:w="472"/>
        <w:gridCol w:w="472"/>
        <w:gridCol w:w="472"/>
        <w:gridCol w:w="472"/>
        <w:gridCol w:w="474"/>
        <w:gridCol w:w="474"/>
        <w:gridCol w:w="474"/>
        <w:gridCol w:w="474"/>
        <w:gridCol w:w="474"/>
        <w:gridCol w:w="474"/>
        <w:gridCol w:w="474"/>
        <w:gridCol w:w="474"/>
        <w:gridCol w:w="474"/>
        <w:gridCol w:w="592"/>
      </w:tblGrid>
      <w:tr w:rsidR="0019747C" w:rsidRPr="0019747C" w:rsidTr="00CF6C70">
        <w:trPr>
          <w:trHeight w:val="430"/>
        </w:trPr>
        <w:tc>
          <w:tcPr>
            <w:tcW w:w="601" w:type="pct"/>
            <w:tcBorders>
              <w:top w:val="nil"/>
              <w:left w:val="nil"/>
              <w:bottom w:val="nil"/>
              <w:right w:val="nil"/>
            </w:tcBorders>
            <w:shd w:val="clear" w:color="auto" w:fill="auto"/>
            <w:noWrap/>
            <w:vAlign w:val="bottom"/>
            <w:hideMark/>
          </w:tcPr>
          <w:p w:rsidR="0019747C" w:rsidRPr="0019747C" w:rsidRDefault="0019747C" w:rsidP="00CF6C70">
            <w:pPr>
              <w:rPr>
                <w:lang w:eastAsia="en-GB"/>
              </w:rPr>
            </w:pPr>
          </w:p>
        </w:tc>
        <w:tc>
          <w:tcPr>
            <w:tcW w:w="529" w:type="pct"/>
            <w:tcBorders>
              <w:top w:val="nil"/>
              <w:left w:val="nil"/>
              <w:bottom w:val="nil"/>
              <w:right w:val="nil"/>
            </w:tcBorders>
            <w:shd w:val="clear" w:color="auto" w:fill="auto"/>
            <w:noWrap/>
            <w:vAlign w:val="center"/>
            <w:hideMark/>
          </w:tcPr>
          <w:p w:rsidR="0019747C" w:rsidRPr="0019747C" w:rsidRDefault="0019747C" w:rsidP="00CF6C70">
            <w:pPr>
              <w:rPr>
                <w:b/>
                <w:bCs/>
                <w:lang w:eastAsia="en-GB"/>
              </w:rPr>
            </w:pPr>
            <w:r w:rsidRPr="0019747C">
              <w:rPr>
                <w:b/>
                <w:bCs/>
                <w:lang w:eastAsia="en-GB"/>
              </w:rPr>
              <w:t>Haftalar</w:t>
            </w:r>
          </w:p>
        </w:tc>
        <w:tc>
          <w:tcPr>
            <w:tcW w:w="27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2</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3</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4</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5</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6</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7</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8</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9</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10</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11</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12</w:t>
            </w:r>
          </w:p>
        </w:tc>
        <w:tc>
          <w:tcPr>
            <w:tcW w:w="272" w:type="pct"/>
            <w:tcBorders>
              <w:top w:val="single" w:sz="4" w:space="0" w:color="auto"/>
              <w:left w:val="nil"/>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13</w:t>
            </w:r>
          </w:p>
        </w:tc>
        <w:tc>
          <w:tcPr>
            <w:tcW w:w="338"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14</w:t>
            </w:r>
          </w:p>
        </w:tc>
      </w:tr>
      <w:tr w:rsidR="0019747C" w:rsidRPr="0019747C" w:rsidTr="00CF6C70">
        <w:trPr>
          <w:trHeight w:val="430"/>
        </w:trPr>
        <w:tc>
          <w:tcPr>
            <w:tcW w:w="1129"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1</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2</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3</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4</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5</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6</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bl>
    <w:p w:rsidR="0019747C" w:rsidRDefault="0019747C" w:rsidP="0019747C"/>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p>
    <w:p w:rsidR="0019747C" w:rsidRPr="0019747C"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KAYNAK LİSTESİ</w:t>
      </w: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Default="0019747C" w:rsidP="0019747C">
      <w:pPr>
        <w:rPr>
          <w:noProof w:val="0"/>
        </w:rPr>
      </w:pP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P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bookmarkStart w:id="0" w:name="_GoBack"/>
      <w:bookmarkEnd w:id="0"/>
    </w:p>
    <w:sectPr w:rsidR="0019747C" w:rsidRPr="00197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62CD"/>
    <w:multiLevelType w:val="hybridMultilevel"/>
    <w:tmpl w:val="4F587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7C"/>
    <w:rsid w:val="0019747C"/>
    <w:rsid w:val="0026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5B86-2420-4421-84BB-A52037C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7C"/>
    <w:pPr>
      <w:spacing w:after="0" w:line="240" w:lineRule="auto"/>
    </w:pPr>
    <w:rPr>
      <w:rFonts w:ascii="Times New Roman" w:eastAsia="Times New Roman" w:hAnsi="Times New Roman" w:cs="Times New Roman"/>
      <w:noProof/>
      <w:sz w:val="24"/>
      <w:szCs w:val="24"/>
      <w:lang w:eastAsia="tr-TR"/>
    </w:rPr>
  </w:style>
  <w:style w:type="paragraph" w:styleId="Heading1">
    <w:name w:val="heading 1"/>
    <w:basedOn w:val="Normal"/>
    <w:next w:val="Normal"/>
    <w:link w:val="Heading1Char"/>
    <w:qFormat/>
    <w:rsid w:val="0019747C"/>
    <w:pPr>
      <w:keepNext/>
      <w:spacing w:before="240" w:after="60"/>
      <w:outlineLvl w:val="0"/>
    </w:pPr>
    <w:rPr>
      <w:rFonts w:ascii="Arial" w:hAnsi="Arial" w:cs="Arial"/>
      <w:b/>
      <w:bCs/>
      <w:noProof w:val="0"/>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
    <w:name w:val="Pict"/>
    <w:basedOn w:val="Normal"/>
    <w:link w:val="PictChar"/>
    <w:rsid w:val="0019747C"/>
    <w:pPr>
      <w:spacing w:before="240" w:after="120" w:line="360" w:lineRule="atLeast"/>
      <w:jc w:val="center"/>
    </w:pPr>
  </w:style>
  <w:style w:type="character" w:customStyle="1" w:styleId="PictChar">
    <w:name w:val="Pict Char"/>
    <w:link w:val="Pict"/>
    <w:rsid w:val="0019747C"/>
    <w:rPr>
      <w:rFonts w:ascii="Times New Roman" w:eastAsia="Times New Roman" w:hAnsi="Times New Roman" w:cs="Times New Roman"/>
      <w:noProof/>
      <w:sz w:val="24"/>
      <w:szCs w:val="24"/>
      <w:lang w:eastAsia="tr-TR"/>
    </w:rPr>
  </w:style>
  <w:style w:type="character" w:customStyle="1" w:styleId="Heading1Char">
    <w:name w:val="Heading 1 Char"/>
    <w:basedOn w:val="DefaultParagraphFont"/>
    <w:link w:val="Heading1"/>
    <w:rsid w:val="0019747C"/>
    <w:rPr>
      <w:rFonts w:ascii="Arial" w:eastAsia="Times New Roman" w:hAnsi="Arial" w:cs="Arial"/>
      <w:b/>
      <w:bCs/>
      <w:kern w:val="32"/>
      <w:sz w:val="32"/>
      <w:szCs w:val="32"/>
    </w:rPr>
  </w:style>
  <w:style w:type="paragraph" w:customStyle="1" w:styleId="GOVDE">
    <w:name w:val="GOVDE"/>
    <w:basedOn w:val="Normal"/>
    <w:link w:val="GOVDEChar"/>
    <w:rsid w:val="0019747C"/>
    <w:pPr>
      <w:spacing w:before="120" w:after="120" w:line="360" w:lineRule="auto"/>
      <w:jc w:val="both"/>
    </w:pPr>
    <w:rPr>
      <w:rFonts w:eastAsia="Batang"/>
    </w:rPr>
  </w:style>
  <w:style w:type="character" w:customStyle="1" w:styleId="GOVDEChar">
    <w:name w:val="GOVDE Char"/>
    <w:link w:val="GOVDE"/>
    <w:rsid w:val="0019747C"/>
    <w:rPr>
      <w:rFonts w:ascii="Times New Roman" w:eastAsia="Batang" w:hAnsi="Times New Roman" w:cs="Times New Roman"/>
      <w:noProof/>
      <w:sz w:val="24"/>
      <w:szCs w:val="24"/>
      <w:lang w:eastAsia="tr-TR"/>
    </w:rPr>
  </w:style>
  <w:style w:type="paragraph" w:styleId="ListParagraph">
    <w:name w:val="List Paragraph"/>
    <w:basedOn w:val="Normal"/>
    <w:uiPriority w:val="34"/>
    <w:qFormat/>
    <w:rsid w:val="00197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ervan</dc:creator>
  <cp:keywords/>
  <dc:description/>
  <cp:lastModifiedBy>osman ervan</cp:lastModifiedBy>
  <cp:revision>1</cp:revision>
  <dcterms:created xsi:type="dcterms:W3CDTF">2016-08-16T07:31:00Z</dcterms:created>
  <dcterms:modified xsi:type="dcterms:W3CDTF">2016-08-16T07:44:00Z</dcterms:modified>
</cp:coreProperties>
</file>